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text" w:tblpXSpec="center" w:tblpY="1"/>
        <w:tblOverlap w:val="never"/>
        <w:tblW w:w="10058" w:type="dxa"/>
        <w:jc w:val="center"/>
        <w:tblInd w:w="-6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25"/>
        <w:gridCol w:w="1290"/>
        <w:gridCol w:w="1016"/>
        <w:gridCol w:w="833"/>
        <w:gridCol w:w="1319"/>
        <w:gridCol w:w="1283"/>
        <w:gridCol w:w="1291"/>
        <w:gridCol w:w="993"/>
        <w:gridCol w:w="10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333" w:hRule="exact"/>
          <w:jc w:val="center"/>
        </w:trPr>
        <w:tc>
          <w:tcPr>
            <w:tcW w:w="102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附件1：</w:t>
            </w:r>
          </w:p>
        </w:tc>
        <w:tc>
          <w:tcPr>
            <w:tcW w:w="1290" w:type="dxa"/>
            <w:shd w:val="clear" w:color="auto" w:fill="auto"/>
            <w:vAlign w:val="center"/>
          </w:tcPr>
          <w:p>
            <w:pPr>
              <w:rPr>
                <w:rFonts w:hint="eastAsia" w:ascii="宋体" w:hAnsi="宋体" w:eastAsia="宋体" w:cs="宋体"/>
                <w:i w:val="0"/>
                <w:color w:val="000000"/>
                <w:sz w:val="22"/>
                <w:szCs w:val="22"/>
                <w:u w:val="none"/>
              </w:rPr>
            </w:pPr>
          </w:p>
        </w:tc>
        <w:tc>
          <w:tcPr>
            <w:tcW w:w="1016" w:type="dxa"/>
            <w:shd w:val="clear" w:color="auto" w:fill="auto"/>
            <w:vAlign w:val="center"/>
          </w:tcPr>
          <w:p>
            <w:pPr>
              <w:rPr>
                <w:rFonts w:hint="eastAsia" w:ascii="宋体" w:hAnsi="宋体" w:eastAsia="宋体" w:cs="宋体"/>
                <w:i w:val="0"/>
                <w:color w:val="000000"/>
                <w:sz w:val="22"/>
                <w:szCs w:val="22"/>
                <w:u w:val="none"/>
              </w:rPr>
            </w:pPr>
          </w:p>
        </w:tc>
        <w:tc>
          <w:tcPr>
            <w:tcW w:w="833" w:type="dxa"/>
            <w:shd w:val="clear" w:color="auto" w:fill="auto"/>
            <w:vAlign w:val="center"/>
          </w:tcPr>
          <w:p>
            <w:pPr>
              <w:rPr>
                <w:rFonts w:hint="eastAsia" w:ascii="宋体" w:hAnsi="宋体" w:eastAsia="宋体" w:cs="宋体"/>
                <w:i w:val="0"/>
                <w:color w:val="000000"/>
                <w:sz w:val="22"/>
                <w:szCs w:val="22"/>
                <w:u w:val="none"/>
              </w:rPr>
            </w:pPr>
          </w:p>
        </w:tc>
        <w:tc>
          <w:tcPr>
            <w:tcW w:w="1319" w:type="dxa"/>
            <w:shd w:val="clear" w:color="auto" w:fill="auto"/>
            <w:vAlign w:val="center"/>
          </w:tcPr>
          <w:p>
            <w:pPr>
              <w:rPr>
                <w:rFonts w:hint="eastAsia" w:ascii="宋体" w:hAnsi="宋体" w:eastAsia="宋体" w:cs="宋体"/>
                <w:i w:val="0"/>
                <w:color w:val="000000"/>
                <w:sz w:val="22"/>
                <w:szCs w:val="22"/>
                <w:u w:val="none"/>
              </w:rPr>
            </w:pPr>
          </w:p>
        </w:tc>
        <w:tc>
          <w:tcPr>
            <w:tcW w:w="1283" w:type="dxa"/>
            <w:shd w:val="clear" w:color="auto" w:fill="auto"/>
            <w:vAlign w:val="center"/>
          </w:tcPr>
          <w:p>
            <w:pPr>
              <w:rPr>
                <w:rFonts w:hint="eastAsia" w:ascii="宋体" w:hAnsi="宋体" w:eastAsia="宋体" w:cs="宋体"/>
                <w:i w:val="0"/>
                <w:color w:val="000000"/>
                <w:sz w:val="22"/>
                <w:szCs w:val="22"/>
                <w:u w:val="none"/>
              </w:rPr>
            </w:pPr>
          </w:p>
        </w:tc>
        <w:tc>
          <w:tcPr>
            <w:tcW w:w="1291" w:type="dxa"/>
            <w:shd w:val="clear" w:color="auto" w:fill="auto"/>
            <w:vAlign w:val="center"/>
          </w:tcPr>
          <w:p>
            <w:pPr>
              <w:rPr>
                <w:rFonts w:hint="eastAsia" w:ascii="宋体" w:hAnsi="宋体" w:eastAsia="宋体" w:cs="宋体"/>
                <w:i w:val="0"/>
                <w:color w:val="000000"/>
                <w:sz w:val="22"/>
                <w:szCs w:val="22"/>
                <w:u w:val="none"/>
              </w:rPr>
            </w:pPr>
          </w:p>
        </w:tc>
        <w:tc>
          <w:tcPr>
            <w:tcW w:w="993" w:type="dxa"/>
            <w:shd w:val="clear" w:color="auto" w:fill="auto"/>
            <w:vAlign w:val="center"/>
          </w:tcPr>
          <w:p>
            <w:pPr>
              <w:rPr>
                <w:rFonts w:hint="eastAsia" w:ascii="宋体" w:hAnsi="宋体" w:eastAsia="宋体" w:cs="宋体"/>
                <w:i w:val="0"/>
                <w:color w:val="000000"/>
                <w:sz w:val="22"/>
                <w:szCs w:val="22"/>
                <w:u w:val="none"/>
              </w:rPr>
            </w:pPr>
          </w:p>
        </w:tc>
        <w:tc>
          <w:tcPr>
            <w:tcW w:w="1008" w:type="dxa"/>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98" w:hRule="exact"/>
          <w:jc w:val="center"/>
        </w:trPr>
        <w:tc>
          <w:tcPr>
            <w:tcW w:w="10058" w:type="dxa"/>
            <w:gridSpan w:val="9"/>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清河县2018年公开招聘中学人事代理教师岗位条件表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627" w:hRule="exac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ascii="仿宋_GB2312" w:hAnsi="宋体" w:eastAsia="仿宋_GB2312" w:cs="仿宋_GB2312"/>
                <w:b/>
                <w:bCs/>
                <w:i w:val="0"/>
                <w:color w:val="000000"/>
                <w:sz w:val="22"/>
                <w:szCs w:val="22"/>
                <w:u w:val="none"/>
              </w:rPr>
            </w:pPr>
            <w:r>
              <w:rPr>
                <w:rFonts w:hint="default" w:ascii="仿宋_GB2312" w:hAnsi="宋体" w:eastAsia="仿宋_GB2312" w:cs="仿宋_GB2312"/>
                <w:b/>
                <w:bCs/>
                <w:i w:val="0"/>
                <w:color w:val="000000"/>
                <w:kern w:val="0"/>
                <w:sz w:val="22"/>
                <w:szCs w:val="22"/>
                <w:u w:val="none"/>
                <w:lang w:val="en-US" w:eastAsia="zh-CN" w:bidi="ar"/>
              </w:rPr>
              <w:t>主管部门</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default" w:ascii="仿宋_GB2312" w:hAnsi="宋体" w:eastAsia="仿宋_GB2312" w:cs="仿宋_GB2312"/>
                <w:b/>
                <w:bCs/>
                <w:i w:val="0"/>
                <w:color w:val="000000"/>
                <w:sz w:val="22"/>
                <w:szCs w:val="22"/>
                <w:u w:val="none"/>
              </w:rPr>
            </w:pPr>
            <w:r>
              <w:rPr>
                <w:rFonts w:hint="default" w:ascii="仿宋_GB2312" w:hAnsi="宋体" w:eastAsia="仿宋_GB2312" w:cs="仿宋_GB2312"/>
                <w:b/>
                <w:bCs/>
                <w:i w:val="0"/>
                <w:color w:val="000000"/>
                <w:kern w:val="0"/>
                <w:sz w:val="22"/>
                <w:szCs w:val="22"/>
                <w:u w:val="none"/>
                <w:lang w:val="en-US" w:eastAsia="zh-CN" w:bidi="ar"/>
              </w:rPr>
              <w:t>招聘单位</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default" w:ascii="仿宋_GB2312" w:hAnsi="宋体" w:eastAsia="仿宋_GB2312" w:cs="仿宋_GB2312"/>
                <w:b/>
                <w:bCs/>
                <w:i w:val="0"/>
                <w:color w:val="000000"/>
                <w:sz w:val="22"/>
                <w:szCs w:val="22"/>
                <w:u w:val="none"/>
              </w:rPr>
            </w:pPr>
            <w:r>
              <w:rPr>
                <w:rFonts w:hint="default" w:ascii="仿宋_GB2312" w:hAnsi="宋体" w:eastAsia="仿宋_GB2312" w:cs="仿宋_GB2312"/>
                <w:b/>
                <w:bCs/>
                <w:i w:val="0"/>
                <w:color w:val="000000"/>
                <w:kern w:val="0"/>
                <w:sz w:val="22"/>
                <w:szCs w:val="22"/>
                <w:u w:val="none"/>
                <w:lang w:val="en-US" w:eastAsia="zh-CN" w:bidi="ar"/>
              </w:rPr>
              <w:t>招聘岗位类别</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default" w:ascii="仿宋_GB2312" w:hAnsi="宋体" w:eastAsia="仿宋_GB2312" w:cs="仿宋_GB2312"/>
                <w:b/>
                <w:bCs/>
                <w:i w:val="0"/>
                <w:color w:val="000000"/>
                <w:sz w:val="22"/>
                <w:szCs w:val="22"/>
                <w:u w:val="none"/>
              </w:rPr>
            </w:pPr>
            <w:r>
              <w:rPr>
                <w:rFonts w:hint="default" w:ascii="仿宋_GB2312" w:hAnsi="宋体" w:eastAsia="仿宋_GB2312" w:cs="仿宋_GB2312"/>
                <w:b/>
                <w:bCs/>
                <w:i w:val="0"/>
                <w:color w:val="000000"/>
                <w:kern w:val="0"/>
                <w:sz w:val="22"/>
                <w:szCs w:val="22"/>
                <w:u w:val="none"/>
                <w:lang w:val="en-US" w:eastAsia="zh-CN" w:bidi="ar"/>
              </w:rPr>
              <w:t>招聘</w:t>
            </w:r>
            <w:r>
              <w:rPr>
                <w:rFonts w:hint="default" w:ascii="仿宋_GB2312" w:hAnsi="宋体" w:eastAsia="仿宋_GB2312" w:cs="仿宋_GB2312"/>
                <w:b/>
                <w:bCs/>
                <w:i w:val="0"/>
                <w:color w:val="000000"/>
                <w:kern w:val="0"/>
                <w:sz w:val="22"/>
                <w:szCs w:val="22"/>
                <w:u w:val="none"/>
                <w:lang w:val="en-US" w:eastAsia="zh-CN" w:bidi="ar"/>
              </w:rPr>
              <w:br w:type="textWrapping"/>
            </w:r>
            <w:r>
              <w:rPr>
                <w:rFonts w:hint="default" w:ascii="仿宋_GB2312" w:hAnsi="宋体" w:eastAsia="仿宋_GB2312" w:cs="仿宋_GB2312"/>
                <w:b/>
                <w:bCs/>
                <w:i w:val="0"/>
                <w:color w:val="000000"/>
                <w:kern w:val="0"/>
                <w:sz w:val="22"/>
                <w:szCs w:val="22"/>
                <w:u w:val="none"/>
                <w:lang w:val="en-US" w:eastAsia="zh-CN" w:bidi="ar"/>
              </w:rPr>
              <w:t>人数</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default" w:ascii="仿宋_GB2312" w:hAnsi="宋体" w:eastAsia="仿宋_GB2312" w:cs="仿宋_GB2312"/>
                <w:b/>
                <w:bCs/>
                <w:i w:val="0"/>
                <w:color w:val="000000"/>
                <w:sz w:val="22"/>
                <w:szCs w:val="22"/>
                <w:u w:val="none"/>
              </w:rPr>
            </w:pPr>
            <w:r>
              <w:rPr>
                <w:rFonts w:hint="default" w:ascii="仿宋_GB2312" w:hAnsi="宋体" w:eastAsia="仿宋_GB2312" w:cs="仿宋_GB2312"/>
                <w:b/>
                <w:bCs/>
                <w:i w:val="0"/>
                <w:color w:val="000000"/>
                <w:kern w:val="0"/>
                <w:sz w:val="22"/>
                <w:szCs w:val="22"/>
                <w:u w:val="none"/>
                <w:lang w:val="en-US" w:eastAsia="zh-CN" w:bidi="ar"/>
              </w:rPr>
              <w:t>专业要求</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default" w:ascii="仿宋_GB2312" w:hAnsi="宋体" w:eastAsia="仿宋_GB2312" w:cs="仿宋_GB2312"/>
                <w:b/>
                <w:bCs/>
                <w:i w:val="0"/>
                <w:color w:val="000000"/>
                <w:sz w:val="22"/>
                <w:szCs w:val="22"/>
                <w:u w:val="none"/>
              </w:rPr>
            </w:pPr>
            <w:r>
              <w:rPr>
                <w:rFonts w:hint="default" w:ascii="仿宋_GB2312" w:hAnsi="宋体" w:eastAsia="仿宋_GB2312" w:cs="仿宋_GB2312"/>
                <w:b/>
                <w:bCs/>
                <w:i w:val="0"/>
                <w:color w:val="000000"/>
                <w:kern w:val="0"/>
                <w:sz w:val="22"/>
                <w:szCs w:val="22"/>
                <w:u w:val="none"/>
                <w:lang w:val="en-US" w:eastAsia="zh-CN" w:bidi="ar"/>
              </w:rPr>
              <w:t>学历条件</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default" w:ascii="仿宋_GB2312" w:hAnsi="宋体" w:eastAsia="仿宋_GB2312" w:cs="仿宋_GB2312"/>
                <w:b/>
                <w:bCs/>
                <w:i w:val="0"/>
                <w:color w:val="000000"/>
                <w:sz w:val="22"/>
                <w:szCs w:val="22"/>
                <w:u w:val="none"/>
              </w:rPr>
            </w:pPr>
            <w:r>
              <w:rPr>
                <w:rFonts w:hint="default" w:ascii="仿宋_GB2312" w:hAnsi="宋体" w:eastAsia="仿宋_GB2312" w:cs="仿宋_GB2312"/>
                <w:b/>
                <w:bCs/>
                <w:i w:val="0"/>
                <w:color w:val="000000"/>
                <w:kern w:val="0"/>
                <w:sz w:val="22"/>
                <w:szCs w:val="22"/>
                <w:u w:val="none"/>
                <w:lang w:val="en-US" w:eastAsia="zh-CN" w:bidi="ar"/>
              </w:rPr>
              <w:t>年龄条件</w:t>
            </w: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default" w:ascii="仿宋_GB2312" w:hAnsi="宋体" w:eastAsia="仿宋_GB2312" w:cs="仿宋_GB2312"/>
                <w:b/>
                <w:bCs/>
                <w:i w:val="0"/>
                <w:color w:val="000000"/>
                <w:sz w:val="22"/>
                <w:szCs w:val="22"/>
                <w:u w:val="none"/>
              </w:rPr>
            </w:pPr>
            <w:r>
              <w:rPr>
                <w:rFonts w:hint="default" w:ascii="仿宋_GB2312" w:hAnsi="宋体" w:eastAsia="仿宋_GB2312" w:cs="仿宋_GB2312"/>
                <w:b/>
                <w:bCs/>
                <w:i w:val="0"/>
                <w:color w:val="000000"/>
                <w:kern w:val="0"/>
                <w:sz w:val="22"/>
                <w:szCs w:val="22"/>
                <w:u w:val="none"/>
                <w:lang w:val="en-US" w:eastAsia="zh-CN" w:bidi="ar"/>
              </w:rPr>
              <w:t>其他</w:t>
            </w:r>
            <w:r>
              <w:rPr>
                <w:rFonts w:hint="default" w:ascii="仿宋_GB2312" w:hAnsi="宋体" w:eastAsia="仿宋_GB2312" w:cs="仿宋_GB2312"/>
                <w:b/>
                <w:bCs/>
                <w:i w:val="0"/>
                <w:color w:val="000000"/>
                <w:kern w:val="0"/>
                <w:sz w:val="22"/>
                <w:szCs w:val="22"/>
                <w:u w:val="none"/>
                <w:lang w:val="en-US" w:eastAsia="zh-CN" w:bidi="ar"/>
              </w:rPr>
              <w:br w:type="textWrapping"/>
            </w:r>
            <w:r>
              <w:rPr>
                <w:rFonts w:hint="default" w:ascii="仿宋_GB2312" w:hAnsi="宋体" w:eastAsia="仿宋_GB2312" w:cs="仿宋_GB2312"/>
                <w:b/>
                <w:bCs/>
                <w:i w:val="0"/>
                <w:color w:val="000000"/>
                <w:kern w:val="0"/>
                <w:sz w:val="22"/>
                <w:szCs w:val="22"/>
                <w:u w:val="none"/>
                <w:lang w:val="en-US" w:eastAsia="zh-CN" w:bidi="ar"/>
              </w:rPr>
              <w:t>条件</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default" w:ascii="仿宋_GB2312" w:hAnsi="宋体" w:eastAsia="仿宋_GB2312" w:cs="仿宋_GB2312"/>
                <w:b/>
                <w:bCs/>
                <w:i w:val="0"/>
                <w:color w:val="000000"/>
                <w:sz w:val="22"/>
                <w:szCs w:val="22"/>
                <w:u w:val="none"/>
              </w:rPr>
            </w:pPr>
            <w:r>
              <w:rPr>
                <w:rFonts w:hint="default" w:ascii="仿宋_GB2312" w:hAnsi="宋体" w:eastAsia="仿宋_GB2312" w:cs="仿宋_GB2312"/>
                <w:b/>
                <w:bCs/>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18" w:hRule="exact"/>
          <w:jc w:val="center"/>
        </w:trPr>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教育局</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清河中学</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语文</w:t>
            </w:r>
          </w:p>
        </w:tc>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全日制普通高校本科及以上学历毕业生，具有相应级别的教师资格证并符合岗位专业要求。</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报考清河县职教中心的须专业对口。</w:t>
            </w:r>
          </w:p>
        </w:tc>
        <w:tc>
          <w:tcPr>
            <w:tcW w:w="12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本科学历毕业生年龄在30周岁以下（1988年7月1日以后出生），研究生学历毕业生年龄可适当放宽至35周岁以下（1983年7月1日以后出生）</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毕业生须本人及配偶一方具有清河户籍或父母一方在清河工作一年以上；2018年应届毕业生不受户籍限制</w:t>
            </w: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英语</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政治</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历史</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地理</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数学</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物理</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化学</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生物</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03"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音乐</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职教中心</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语文</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数学</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电子商务</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清河六中</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理综</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艺体</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王官庄中学</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理综</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油坊中学</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理综</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艺体</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坝营中学</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理综</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43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连庄中学</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文综</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298" w:hRule="exact"/>
          <w:jc w:val="center"/>
        </w:trPr>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专技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理综</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cantSplit/>
          <w:trHeight w:val="993" w:hRule="exact"/>
          <w:jc w:val="center"/>
        </w:trPr>
        <w:tc>
          <w:tcPr>
            <w:tcW w:w="10058" w:type="dxa"/>
            <w:gridSpan w:val="9"/>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outlineLvl w:val="9"/>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eastAsia="宋体" w:cs="宋体"/>
                <w:i w:val="0"/>
                <w:color w:val="000000"/>
                <w:kern w:val="0"/>
                <w:sz w:val="21"/>
                <w:szCs w:val="21"/>
                <w:u w:val="none"/>
                <w:lang w:val="en-US" w:eastAsia="zh-CN" w:bidi="ar"/>
              </w:rPr>
              <w:t>备注：文综类：语文、英语、历史、历史与社会、思想政治（思想品德）、地理、科学、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教育学、心理健康教育、美术；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理综类：数学、物理、化学、生物、通用技术、信息技术；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艺体类：音乐、体育（体育与健康）。 </w:t>
            </w: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 xml:space="preserve">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BE2"/>
    <w:rsid w:val="00617B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2018-07-27T12:17:00Z</dcterms:created>
  <dc:creator>活力晴天</dc:creator>
  <cp:lastModifiedBy>活力晴天</cp:lastModifiedBy>
  <dcterms:modified xsi:type="dcterms:W3CDTF">2018-07-27T12:19:04Z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